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A1A5" w14:textId="5E7E8F2B" w:rsidR="00D00B0F" w:rsidRPr="005A7222" w:rsidRDefault="003A2F30" w:rsidP="00F27C3A">
      <w:pPr>
        <w:rPr>
          <w:sz w:val="32"/>
          <w:u w:val="single"/>
        </w:rPr>
      </w:pPr>
      <w:r w:rsidRPr="005A7222">
        <w:rPr>
          <w:sz w:val="32"/>
          <w:u w:val="single"/>
        </w:rPr>
        <w:t>Reconnaissance des conditions du TPA</w:t>
      </w:r>
    </w:p>
    <w:p w14:paraId="2C323DBD" w14:textId="77777777" w:rsidR="00D00B0F" w:rsidRDefault="00D00B0F" w:rsidP="007E6C2A">
      <w:pPr>
        <w:jc w:val="both"/>
      </w:pPr>
    </w:p>
    <w:p w14:paraId="1E774CCF" w14:textId="37805BF3" w:rsidR="00FA4ED0" w:rsidRDefault="00F471D1" w:rsidP="007E6C2A">
      <w:pPr>
        <w:jc w:val="both"/>
      </w:pPr>
      <w:r>
        <w:t xml:space="preserve">Par ma </w:t>
      </w:r>
      <w:r w:rsidR="001A1A91">
        <w:t>validation</w:t>
      </w:r>
      <w:r>
        <w:t xml:space="preserve">, j’atteste </w:t>
      </w:r>
      <w:r w:rsidR="0068223E">
        <w:t>reconnaître</w:t>
      </w:r>
      <w:r>
        <w:t xml:space="preserve"> les poi</w:t>
      </w:r>
      <w:r w:rsidR="0068223E">
        <w:t>nts suivants comme impératifs</w:t>
      </w:r>
      <w:r w:rsidR="00BB47E4">
        <w:t xml:space="preserve"> </w:t>
      </w:r>
      <w:r w:rsidR="0068223E">
        <w:t>:</w:t>
      </w:r>
    </w:p>
    <w:p w14:paraId="2454E77E" w14:textId="73CE677E" w:rsidR="00613079" w:rsidRDefault="0068223E" w:rsidP="007D27A3">
      <w:pPr>
        <w:pStyle w:val="Paragraphedeliste"/>
        <w:numPr>
          <w:ilvl w:val="0"/>
          <w:numId w:val="1"/>
        </w:numPr>
        <w:jc w:val="both"/>
      </w:pPr>
      <w:r>
        <w:t xml:space="preserve">Un TPA </w:t>
      </w:r>
      <w:r w:rsidR="00753156">
        <w:t>est un travail personnel d’approfondissement</w:t>
      </w:r>
      <w:r w:rsidR="00A54D75">
        <w:t xml:space="preserve"> ; ce qui signifie </w:t>
      </w:r>
      <w:r w:rsidR="00EC68C5">
        <w:t xml:space="preserve">une rédaction personnelle </w:t>
      </w:r>
      <w:r w:rsidR="00DA62C7">
        <w:t xml:space="preserve">d’un travail autour d’une problématique </w:t>
      </w:r>
      <w:r w:rsidR="00BA65B8">
        <w:t xml:space="preserve">qui </w:t>
      </w:r>
      <w:r>
        <w:t>comprend obligatoirement</w:t>
      </w:r>
      <w:r w:rsidR="00D57B9E">
        <w:t xml:space="preserve"> </w:t>
      </w:r>
      <w:r>
        <w:t xml:space="preserve">une démarche </w:t>
      </w:r>
      <w:r w:rsidR="00EC68C5">
        <w:t xml:space="preserve">d’approfondissement </w:t>
      </w:r>
      <w:r w:rsidR="008C5FE9">
        <w:t xml:space="preserve">validée par l’enseignante </w:t>
      </w:r>
      <w:r w:rsidR="00B221D2">
        <w:t xml:space="preserve">et </w:t>
      </w:r>
      <w:r w:rsidR="009210BA">
        <w:t xml:space="preserve">lisible </w:t>
      </w:r>
      <w:r w:rsidR="00B221D2">
        <w:t>entièrement</w:t>
      </w:r>
      <w:r w:rsidR="00DA62C7">
        <w:t xml:space="preserve"> dans les annexes</w:t>
      </w:r>
      <w:r w:rsidR="00B221D2">
        <w:t>.</w:t>
      </w:r>
    </w:p>
    <w:p w14:paraId="71E23813" w14:textId="3DB03064" w:rsidR="00541DA0" w:rsidRDefault="007C7BA2" w:rsidP="0068223E">
      <w:pPr>
        <w:pStyle w:val="Paragraphedeliste"/>
        <w:numPr>
          <w:ilvl w:val="0"/>
          <w:numId w:val="1"/>
        </w:numPr>
        <w:jc w:val="both"/>
      </w:pPr>
      <w:r>
        <w:t xml:space="preserve">L’écriture d’un TPA peut induire </w:t>
      </w:r>
      <w:r w:rsidR="007D27A3">
        <w:t xml:space="preserve">un besoin </w:t>
      </w:r>
      <w:r w:rsidR="00EF7901">
        <w:t xml:space="preserve">d’aide </w:t>
      </w:r>
      <w:r w:rsidR="005F2058">
        <w:t xml:space="preserve">(relecture) </w:t>
      </w:r>
      <w:r w:rsidR="00EF7901">
        <w:t xml:space="preserve">ou </w:t>
      </w:r>
      <w:r w:rsidR="007D27A3">
        <w:t xml:space="preserve">de </w:t>
      </w:r>
      <w:r w:rsidR="00EF7901">
        <w:t xml:space="preserve">soutien </w:t>
      </w:r>
      <w:r w:rsidR="00FF6BC5">
        <w:t xml:space="preserve">de proches </w:t>
      </w:r>
      <w:r w:rsidR="005F2058">
        <w:t>(réflexions</w:t>
      </w:r>
      <w:r w:rsidR="00C94043">
        <w:t>)</w:t>
      </w:r>
      <w:r w:rsidR="00BC7762">
        <w:t>, ce qui inclut aujourd’hui l’utilisation de l’IA comme</w:t>
      </w:r>
      <w:r w:rsidR="006D7C82">
        <w:t xml:space="preserve"> </w:t>
      </w:r>
      <w:r w:rsidR="00740B98">
        <w:t xml:space="preserve">outil </w:t>
      </w:r>
      <w:r w:rsidR="00577D01">
        <w:t>gommant les inégalités</w:t>
      </w:r>
      <w:r w:rsidR="006D7C82">
        <w:t xml:space="preserve">, mais selon des consignes bien définies </w:t>
      </w:r>
      <w:r w:rsidR="005169A9">
        <w:t>dans le tableau ci-après</w:t>
      </w:r>
      <w:r w:rsidR="006D7C82">
        <w:t xml:space="preserve">. </w:t>
      </w:r>
    </w:p>
    <w:p w14:paraId="61CA702C" w14:textId="3DA9871E" w:rsidR="00F471D1" w:rsidRDefault="0068223E" w:rsidP="0068223E">
      <w:pPr>
        <w:pStyle w:val="Paragraphedeliste"/>
        <w:numPr>
          <w:ilvl w:val="0"/>
          <w:numId w:val="1"/>
        </w:numPr>
        <w:jc w:val="both"/>
      </w:pPr>
      <w:r w:rsidRPr="00BB47E4">
        <w:t>Un TPA est rendu en</w:t>
      </w:r>
      <w:r w:rsidR="00F471D1" w:rsidRPr="00BB47E4">
        <w:t xml:space="preserve"> deux exemplaires imprimés</w:t>
      </w:r>
      <w:r w:rsidR="00BB47E4">
        <w:t xml:space="preserve"> recto-verso</w:t>
      </w:r>
      <w:r w:rsidR="00F471D1" w:rsidRPr="00BB47E4">
        <w:t xml:space="preserve"> </w:t>
      </w:r>
      <w:r w:rsidRPr="00BB47E4">
        <w:t xml:space="preserve">et </w:t>
      </w:r>
      <w:r w:rsidR="000E0D28">
        <w:t>assemblé</w:t>
      </w:r>
      <w:r w:rsidR="00C057B5">
        <w:t>s</w:t>
      </w:r>
      <w:r w:rsidR="000E0D28">
        <w:t xml:space="preserve"> </w:t>
      </w:r>
      <w:r w:rsidR="00B8439A">
        <w:t>par thermocollage ou dossier à pince</w:t>
      </w:r>
      <w:r w:rsidR="00DD11A8">
        <w:t>. De plus une version numérique Word</w:t>
      </w:r>
      <w:r w:rsidR="00160EE2">
        <w:t xml:space="preserve"> </w:t>
      </w:r>
      <w:r w:rsidR="00791337">
        <w:t>et l</w:t>
      </w:r>
      <w:r w:rsidR="00652E51">
        <w:t>es</w:t>
      </w:r>
      <w:r w:rsidR="00D57B9E">
        <w:t xml:space="preserve"> preuves de démarches personnelles</w:t>
      </w:r>
      <w:r w:rsidR="00160EE2">
        <w:t xml:space="preserve"> ser</w:t>
      </w:r>
      <w:r w:rsidR="00791337">
        <w:t>ont</w:t>
      </w:r>
      <w:r w:rsidR="00160EE2">
        <w:t xml:space="preserve"> transmise</w:t>
      </w:r>
      <w:r w:rsidR="00791337">
        <w:t xml:space="preserve">s par Teams ou </w:t>
      </w:r>
      <w:r w:rsidR="004023EA">
        <w:t>Outlook.</w:t>
      </w:r>
    </w:p>
    <w:p w14:paraId="6B7BD5B1" w14:textId="57A4236E" w:rsidR="00BB47E4" w:rsidRDefault="003D69CB" w:rsidP="007E6C2A">
      <w:pPr>
        <w:jc w:val="both"/>
      </w:pPr>
      <w:r>
        <w:t>Par ma validation</w:t>
      </w:r>
      <w:r w:rsidR="00BB47E4">
        <w:t>, j’atteste reconnaître</w:t>
      </w:r>
      <w:r>
        <w:t xml:space="preserve"> également</w:t>
      </w:r>
      <w:r w:rsidR="00BB47E4">
        <w:t xml:space="preserve"> les sanctions possibles :</w:t>
      </w:r>
    </w:p>
    <w:p w14:paraId="09525932" w14:textId="3C2BCBBA" w:rsidR="007E6C2A" w:rsidRDefault="006A0FC5" w:rsidP="00BB47E4">
      <w:pPr>
        <w:pStyle w:val="Paragraphedeliste"/>
        <w:numPr>
          <w:ilvl w:val="0"/>
          <w:numId w:val="2"/>
        </w:numPr>
        <w:jc w:val="both"/>
      </w:pPr>
      <w:r>
        <w:t>L</w:t>
      </w:r>
      <w:r w:rsidR="00BB47E4">
        <w:t xml:space="preserve">e rendu de votre TPA </w:t>
      </w:r>
      <w:r>
        <w:t>se fait après le cours de CG</w:t>
      </w:r>
      <w:r w:rsidR="00FF4089">
        <w:t xml:space="preserve"> le jour du rendu officiel</w:t>
      </w:r>
      <w:r>
        <w:t xml:space="preserve"> </w:t>
      </w:r>
      <w:r w:rsidR="00BB47E4">
        <w:t>jusqu’à la première semaine de retard</w:t>
      </w:r>
      <w:r w:rsidR="000056CC">
        <w:t> ;</w:t>
      </w:r>
      <w:r w:rsidR="00BB47E4">
        <w:t xml:space="preserve"> </w:t>
      </w:r>
      <w:r w:rsidR="007E6C2A">
        <w:t>1</w:t>
      </w:r>
      <w:r w:rsidR="00BB47E4">
        <w:t xml:space="preserve"> point est retiré</w:t>
      </w:r>
      <w:r w:rsidR="007E6C2A">
        <w:t xml:space="preserve"> sur la note finale.</w:t>
      </w:r>
    </w:p>
    <w:p w14:paraId="2208E0BA" w14:textId="73A46183" w:rsidR="007E6C2A" w:rsidRDefault="00370432" w:rsidP="00BB47E4">
      <w:pPr>
        <w:pStyle w:val="Paragraphedeliste"/>
        <w:numPr>
          <w:ilvl w:val="0"/>
          <w:numId w:val="2"/>
        </w:numPr>
        <w:jc w:val="both"/>
      </w:pPr>
      <w:r>
        <w:t xml:space="preserve">Le rendu de votre TPA se fait </w:t>
      </w:r>
      <w:r w:rsidR="00EE7DF3">
        <w:t>après</w:t>
      </w:r>
      <w:r w:rsidR="007E6C2A">
        <w:t xml:space="preserve"> l</w:t>
      </w:r>
      <w:r>
        <w:t xml:space="preserve">e </w:t>
      </w:r>
      <w:r w:rsidR="00005A54">
        <w:t xml:space="preserve">cours de CG </w:t>
      </w:r>
      <w:r w:rsidR="0046703A">
        <w:t>de la</w:t>
      </w:r>
      <w:r w:rsidR="007E6C2A">
        <w:t xml:space="preserve"> semaine </w:t>
      </w:r>
      <w:r w:rsidR="00CB016E">
        <w:t>suivant la date du rendu officiel</w:t>
      </w:r>
      <w:r w:rsidR="000056CC">
        <w:t> ;</w:t>
      </w:r>
      <w:r w:rsidR="007E6C2A">
        <w:t xml:space="preserve"> vous aurez 1 aux parties « processus d’élaboration » et « écrite » de votre TPA.</w:t>
      </w:r>
    </w:p>
    <w:p w14:paraId="2C3C6CC5" w14:textId="1D22894C" w:rsidR="00BB47E4" w:rsidRDefault="008A6E70" w:rsidP="00D3777D">
      <w:pPr>
        <w:pStyle w:val="Paragraphedeliste"/>
        <w:numPr>
          <w:ilvl w:val="0"/>
          <w:numId w:val="2"/>
        </w:numPr>
        <w:jc w:val="both"/>
      </w:pPr>
      <w:r>
        <w:t>Le rendu de votre TPA se fait après le cours de CG de la seconde semaine suivant la date du rendu</w:t>
      </w:r>
      <w:r w:rsidR="00BB47E4">
        <w:t xml:space="preserve">, le travail sera considéré comme définitivement non rendu pour l’année scolaire en cours. Par conséquent, l’élève concerné.e ne sera pas convoqué.e à l’examen final de </w:t>
      </w:r>
      <w:r w:rsidR="00D3777D">
        <w:t>CG (</w:t>
      </w:r>
      <w:r w:rsidR="00BB47E4">
        <w:t>culture générale</w:t>
      </w:r>
      <w:r w:rsidR="00D3777D">
        <w:t>)</w:t>
      </w:r>
      <w:r w:rsidR="00BB47E4">
        <w:t>. La conséquence en est le report d’une année de l’obtention du CFC.</w:t>
      </w:r>
    </w:p>
    <w:p w14:paraId="1AA46593" w14:textId="2BB45250" w:rsidR="005C36B0" w:rsidRDefault="00D97610" w:rsidP="00D3777D">
      <w:pPr>
        <w:pStyle w:val="Paragraphedeliste"/>
        <w:numPr>
          <w:ilvl w:val="0"/>
          <w:numId w:val="2"/>
        </w:numPr>
        <w:jc w:val="both"/>
      </w:pPr>
      <w:r>
        <w:t>Si l</w:t>
      </w:r>
      <w:r w:rsidR="005C36B0">
        <w:t>a vérification de votre TPA</w:t>
      </w:r>
      <w:r w:rsidR="00950E12">
        <w:t xml:space="preserve"> par Compilatio</w:t>
      </w:r>
      <w:r w:rsidR="005C36B0">
        <w:t xml:space="preserve"> induit une détection </w:t>
      </w:r>
      <w:r w:rsidR="00950E12">
        <w:t xml:space="preserve">de plagiat </w:t>
      </w:r>
      <w:r>
        <w:t xml:space="preserve">avéré </w:t>
      </w:r>
      <w:r w:rsidR="00950E12">
        <w:t>de plus de 20%</w:t>
      </w:r>
      <w:r w:rsidR="001368E7">
        <w:t xml:space="preserve">, </w:t>
      </w:r>
      <w:r w:rsidR="00752862">
        <w:t xml:space="preserve">la note de 1 sera donnée au travail </w:t>
      </w:r>
      <w:r w:rsidR="000F4029">
        <w:t xml:space="preserve">sans possibilité de le défendre oralement. Cette annonce sera transmise </w:t>
      </w:r>
      <w:r w:rsidR="00A00D82">
        <w:t>en lieu et place de l’oral.</w:t>
      </w:r>
    </w:p>
    <w:p w14:paraId="172E2EF9" w14:textId="77777777" w:rsidR="00BB47E4" w:rsidRDefault="00BB47E4" w:rsidP="00BB47E4">
      <w:pPr>
        <w:pStyle w:val="Paragraphedeliste"/>
        <w:jc w:val="both"/>
      </w:pPr>
    </w:p>
    <w:p w14:paraId="3A05304A" w14:textId="0599F932" w:rsidR="00F52E38" w:rsidRDefault="00F52E38" w:rsidP="00397A24">
      <w:pPr>
        <w:jc w:val="both"/>
      </w:pPr>
      <w:r>
        <w:t>Aucune excuse</w:t>
      </w:r>
      <w:r w:rsidR="00126EED">
        <w:t xml:space="preserve"> </w:t>
      </w:r>
      <w:r w:rsidR="00A50C0A">
        <w:t xml:space="preserve">concernant un problème numérique </w:t>
      </w:r>
      <w:r w:rsidR="00555686">
        <w:t>ne</w:t>
      </w:r>
      <w:r w:rsidR="00126EED">
        <w:t xml:space="preserve"> </w:t>
      </w:r>
      <w:r w:rsidR="004E4701">
        <w:t xml:space="preserve">sera admise </w:t>
      </w:r>
      <w:r w:rsidR="00A50C0A">
        <w:t>le</w:t>
      </w:r>
      <w:r w:rsidR="004E4701">
        <w:t xml:space="preserve"> jour du délai</w:t>
      </w:r>
      <w:r w:rsidR="00790A1F">
        <w:t xml:space="preserve">. </w:t>
      </w:r>
      <w:r>
        <w:t>En cas de problème</w:t>
      </w:r>
      <w:r w:rsidR="00A50C0A">
        <w:t xml:space="preserve"> de santé</w:t>
      </w:r>
      <w:r>
        <w:t xml:space="preserve">, le TPA </w:t>
      </w:r>
      <w:r w:rsidR="001225E6">
        <w:t>peut</w:t>
      </w:r>
      <w:r>
        <w:t xml:space="preserve"> être envoyé par la Poste</w:t>
      </w:r>
      <w:r w:rsidR="00074D25">
        <w:t xml:space="preserve"> par un.e proche</w:t>
      </w:r>
      <w:r>
        <w:t>, la date d’envoi faisant foi</w:t>
      </w:r>
      <w:r w:rsidR="005246F9">
        <w:t xml:space="preserve">, </w:t>
      </w:r>
      <w:r>
        <w:t>à l’a</w:t>
      </w:r>
      <w:r w:rsidR="00E7175C">
        <w:t xml:space="preserve">dresse ci-dessous. A son retour l’élève apportera un justificatif d’absence </w:t>
      </w:r>
      <w:r w:rsidR="00662061">
        <w:t xml:space="preserve">avec certificat médical </w:t>
      </w:r>
      <w:r w:rsidR="00EA2909">
        <w:t>à valider par l’enseignante</w:t>
      </w:r>
      <w:r w:rsidR="006E52BE">
        <w:t xml:space="preserve"> afin de</w:t>
      </w:r>
      <w:r w:rsidR="00397A24">
        <w:t xml:space="preserve"> reconnaître le TPA comme rendu</w:t>
      </w:r>
      <w:r w:rsidR="00EA2909">
        <w:t xml:space="preserve">. </w:t>
      </w:r>
      <w:r>
        <w:t xml:space="preserve"> </w:t>
      </w:r>
    </w:p>
    <w:p w14:paraId="6F7D639F" w14:textId="193ACA60" w:rsidR="00F52E38" w:rsidRPr="00B25016" w:rsidRDefault="00F52E38" w:rsidP="00B25016">
      <w:pPr>
        <w:spacing w:after="0"/>
        <w:jc w:val="both"/>
        <w:rPr>
          <w:b/>
        </w:rPr>
      </w:pPr>
      <w:r w:rsidRPr="00B25016">
        <w:rPr>
          <w:b/>
        </w:rPr>
        <w:t>CPNV - César Roux</w:t>
      </w:r>
    </w:p>
    <w:p w14:paraId="7F728682" w14:textId="2FD22941" w:rsidR="00B25016" w:rsidRPr="00B25016" w:rsidRDefault="00B25016" w:rsidP="00B25016">
      <w:pPr>
        <w:spacing w:after="0"/>
        <w:jc w:val="both"/>
        <w:rPr>
          <w:b/>
        </w:rPr>
      </w:pPr>
      <w:r w:rsidRPr="00B25016">
        <w:rPr>
          <w:b/>
        </w:rPr>
        <w:t>A l’attention de Céline Buffin</w:t>
      </w:r>
      <w:r w:rsidR="00E804BC">
        <w:rPr>
          <w:b/>
        </w:rPr>
        <w:t xml:space="preserve"> de Chosal</w:t>
      </w:r>
    </w:p>
    <w:p w14:paraId="3863C831" w14:textId="77777777" w:rsidR="00F52E38" w:rsidRPr="00B25016" w:rsidRDefault="00F52E38" w:rsidP="00B25016">
      <w:pPr>
        <w:spacing w:after="0"/>
        <w:jc w:val="both"/>
        <w:rPr>
          <w:b/>
        </w:rPr>
      </w:pPr>
      <w:r w:rsidRPr="00B25016">
        <w:rPr>
          <w:b/>
        </w:rPr>
        <w:t>Rue César Roux 2</w:t>
      </w:r>
    </w:p>
    <w:p w14:paraId="0349CB5D" w14:textId="04664D02" w:rsidR="00D00B0F" w:rsidRPr="00B25016" w:rsidRDefault="00F52E38" w:rsidP="00B25016">
      <w:pPr>
        <w:spacing w:after="0"/>
        <w:jc w:val="both"/>
        <w:rPr>
          <w:b/>
        </w:rPr>
      </w:pPr>
      <w:r w:rsidRPr="00B25016">
        <w:rPr>
          <w:b/>
        </w:rPr>
        <w:t>1005 Lausanne</w:t>
      </w:r>
    </w:p>
    <w:p w14:paraId="1C327095" w14:textId="77777777" w:rsidR="00B07BEF" w:rsidRDefault="00B07BEF" w:rsidP="00B07BEF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F9387A" w14:paraId="3F71F97E" w14:textId="77777777" w:rsidTr="00EE3FF6">
        <w:tc>
          <w:tcPr>
            <w:tcW w:w="4106" w:type="dxa"/>
          </w:tcPr>
          <w:p w14:paraId="06298EF1" w14:textId="1ACCC102" w:rsidR="00F9387A" w:rsidRDefault="00FD6843" w:rsidP="00EE3FF6">
            <w:pPr>
              <w:spacing w:line="360" w:lineRule="auto"/>
              <w:jc w:val="right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935" w:type="dxa"/>
          </w:tcPr>
          <w:p w14:paraId="035D5E0A" w14:textId="316A0C73" w:rsidR="00F9387A" w:rsidRDefault="00F9387A" w:rsidP="00EE3FF6">
            <w:pPr>
              <w:spacing w:line="360" w:lineRule="auto"/>
              <w:jc w:val="right"/>
            </w:pPr>
            <w:r>
              <w:t>Lu et approuvé</w:t>
            </w:r>
            <w:r w:rsidR="00496E75">
              <w:t xml:space="preserve"> le </w:t>
            </w:r>
          </w:p>
        </w:tc>
        <w:tc>
          <w:tcPr>
            <w:tcW w:w="3021" w:type="dxa"/>
          </w:tcPr>
          <w:p w14:paraId="2FED58BC" w14:textId="4106F5D0" w:rsidR="00F9387A" w:rsidRDefault="00EE3FF6" w:rsidP="00EE3FF6">
            <w:pPr>
              <w:spacing w:line="360" w:lineRule="auto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387A" w14:paraId="4C90B565" w14:textId="77777777" w:rsidTr="00EE3FF6">
        <w:tc>
          <w:tcPr>
            <w:tcW w:w="4106" w:type="dxa"/>
          </w:tcPr>
          <w:p w14:paraId="127D1E68" w14:textId="77777777" w:rsidR="00F9387A" w:rsidRDefault="00F9387A" w:rsidP="00B07BEF">
            <w:pPr>
              <w:spacing w:line="360" w:lineRule="auto"/>
            </w:pPr>
          </w:p>
        </w:tc>
        <w:tc>
          <w:tcPr>
            <w:tcW w:w="1935" w:type="dxa"/>
          </w:tcPr>
          <w:p w14:paraId="65044822" w14:textId="77777777" w:rsidR="00F9387A" w:rsidRDefault="00F9387A" w:rsidP="00B07BEF">
            <w:pPr>
              <w:spacing w:line="360" w:lineRule="auto"/>
            </w:pPr>
          </w:p>
        </w:tc>
        <w:tc>
          <w:tcPr>
            <w:tcW w:w="3021" w:type="dxa"/>
          </w:tcPr>
          <w:p w14:paraId="70501DB6" w14:textId="77777777" w:rsidR="00F9387A" w:rsidRDefault="00F9387A" w:rsidP="00B07BEF">
            <w:pPr>
              <w:spacing w:line="360" w:lineRule="auto"/>
            </w:pPr>
          </w:p>
        </w:tc>
      </w:tr>
      <w:tr w:rsidR="00F9387A" w14:paraId="3720C92D" w14:textId="77777777" w:rsidTr="00EE3FF6">
        <w:tc>
          <w:tcPr>
            <w:tcW w:w="4106" w:type="dxa"/>
          </w:tcPr>
          <w:p w14:paraId="668BBB48" w14:textId="2E8DF11C" w:rsidR="00F9387A" w:rsidRDefault="003E560B" w:rsidP="00B07BEF">
            <w:pPr>
              <w:spacing w:line="360" w:lineRule="auto"/>
            </w:pPr>
            <w:r>
              <w:t>Nom :</w:t>
            </w:r>
          </w:p>
        </w:tc>
        <w:tc>
          <w:tcPr>
            <w:tcW w:w="1935" w:type="dxa"/>
          </w:tcPr>
          <w:p w14:paraId="199C9FF6" w14:textId="1490FA60" w:rsidR="00F9387A" w:rsidRDefault="003E560B" w:rsidP="00B07BEF">
            <w:pPr>
              <w:spacing w:line="360" w:lineRule="auto"/>
            </w:pPr>
            <w:r>
              <w:t xml:space="preserve">Prénom : </w:t>
            </w:r>
          </w:p>
        </w:tc>
        <w:tc>
          <w:tcPr>
            <w:tcW w:w="3021" w:type="dxa"/>
          </w:tcPr>
          <w:p w14:paraId="28B15BF0" w14:textId="4C6C62C8" w:rsidR="00F9387A" w:rsidRDefault="00F9387A" w:rsidP="00B07BEF">
            <w:pPr>
              <w:spacing w:line="360" w:lineRule="auto"/>
            </w:pPr>
          </w:p>
        </w:tc>
      </w:tr>
      <w:tr w:rsidR="00496E75" w14:paraId="230D6DDF" w14:textId="77777777" w:rsidTr="00EE3FF6">
        <w:tc>
          <w:tcPr>
            <w:tcW w:w="4106" w:type="dxa"/>
          </w:tcPr>
          <w:p w14:paraId="7FD285A8" w14:textId="6EA928E3" w:rsidR="00496E75" w:rsidRDefault="00EE3FF6" w:rsidP="00B07BEF">
            <w:pPr>
              <w:spacing w:line="360" w:lineRule="auto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956" w:type="dxa"/>
            <w:gridSpan w:val="2"/>
          </w:tcPr>
          <w:p w14:paraId="24B085E5" w14:textId="6F207AA1" w:rsidR="00496E75" w:rsidRDefault="00EE3FF6" w:rsidP="00B07BEF">
            <w:pPr>
              <w:spacing w:line="360" w:lineRule="auto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4F6DC12A" w14:textId="77777777" w:rsidR="00523FBC" w:rsidRDefault="007E6C2A" w:rsidP="00B07BEF">
      <w:pPr>
        <w:spacing w:line="360" w:lineRule="auto"/>
        <w:sectPr w:rsidR="00523FB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7222">
        <w:t xml:space="preserve"> </w:t>
      </w:r>
    </w:p>
    <w:p w14:paraId="703F6CBD" w14:textId="0183FD79" w:rsidR="00507C64" w:rsidRDefault="0008313B" w:rsidP="00B07BEF">
      <w:pPr>
        <w:spacing w:line="360" w:lineRule="auto"/>
      </w:pPr>
      <w:r>
        <w:lastRenderedPageBreak/>
        <w:t xml:space="preserve">Tableau </w:t>
      </w:r>
      <w:r w:rsidR="00507C64">
        <w:t>de consignes concernant l’utilisation d’IA au sein du TPA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A6AAE" w:rsidRPr="0073060C" w14:paraId="53371224" w14:textId="77777777" w:rsidTr="008E4B12">
        <w:tc>
          <w:tcPr>
            <w:tcW w:w="3498" w:type="dxa"/>
          </w:tcPr>
          <w:p w14:paraId="5761D4F6" w14:textId="050C17D9" w:rsidR="00FA6AAE" w:rsidRPr="0073060C" w:rsidRDefault="00FA6AAE" w:rsidP="00A73621">
            <w:pPr>
              <w:spacing w:before="240" w:line="276" w:lineRule="auto"/>
              <w:rPr>
                <w:b/>
                <w:bCs/>
              </w:rPr>
            </w:pPr>
            <w:r w:rsidRPr="0073060C">
              <w:rPr>
                <w:b/>
                <w:bCs/>
              </w:rPr>
              <w:t>Situation</w:t>
            </w:r>
            <w:r w:rsidR="00F845EF">
              <w:rPr>
                <w:b/>
                <w:bCs/>
              </w:rPr>
              <w:t>s</w:t>
            </w:r>
            <w:r w:rsidRPr="0073060C">
              <w:rPr>
                <w:b/>
                <w:bCs/>
              </w:rPr>
              <w:t xml:space="preserve"> de travail pour le TPA</w:t>
            </w:r>
          </w:p>
        </w:tc>
        <w:tc>
          <w:tcPr>
            <w:tcW w:w="3498" w:type="dxa"/>
          </w:tcPr>
          <w:p w14:paraId="5F33C386" w14:textId="1498A78E" w:rsidR="00FA6AAE" w:rsidRPr="0073060C" w:rsidRDefault="00FA6AAE" w:rsidP="00A73621">
            <w:pPr>
              <w:spacing w:before="240" w:line="276" w:lineRule="auto"/>
              <w:rPr>
                <w:b/>
                <w:bCs/>
              </w:rPr>
            </w:pPr>
            <w:r w:rsidRPr="0073060C">
              <w:rPr>
                <w:b/>
                <w:bCs/>
              </w:rPr>
              <w:t>Exemples d’usage responsables</w:t>
            </w:r>
          </w:p>
        </w:tc>
        <w:tc>
          <w:tcPr>
            <w:tcW w:w="3499" w:type="dxa"/>
          </w:tcPr>
          <w:p w14:paraId="5FE0C392" w14:textId="60D6FE97" w:rsidR="00FA6AAE" w:rsidRPr="0073060C" w:rsidRDefault="006F1B1B" w:rsidP="00A73621">
            <w:pPr>
              <w:spacing w:before="240" w:line="276" w:lineRule="auto"/>
              <w:rPr>
                <w:b/>
                <w:bCs/>
              </w:rPr>
            </w:pPr>
            <w:r w:rsidRPr="0073060C">
              <w:rPr>
                <w:b/>
                <w:bCs/>
              </w:rPr>
              <w:t>Principaux usages à éviter</w:t>
            </w:r>
          </w:p>
        </w:tc>
        <w:tc>
          <w:tcPr>
            <w:tcW w:w="3499" w:type="dxa"/>
          </w:tcPr>
          <w:p w14:paraId="4CBB945A" w14:textId="45456A05" w:rsidR="00FA6AAE" w:rsidRPr="0073060C" w:rsidRDefault="00023992" w:rsidP="00A73621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Risques</w:t>
            </w:r>
          </w:p>
        </w:tc>
      </w:tr>
      <w:tr w:rsidR="00FA6AAE" w14:paraId="07AF549E" w14:textId="77777777" w:rsidTr="008E4B12">
        <w:tc>
          <w:tcPr>
            <w:tcW w:w="3498" w:type="dxa"/>
          </w:tcPr>
          <w:p w14:paraId="02BFD9EE" w14:textId="10AE50FB" w:rsidR="00FA6AAE" w:rsidRDefault="00F936E7" w:rsidP="00A73621">
            <w:pPr>
              <w:spacing w:before="240" w:line="276" w:lineRule="auto"/>
            </w:pPr>
            <w:r>
              <w:t>Amorcer une réflexion</w:t>
            </w:r>
          </w:p>
        </w:tc>
        <w:tc>
          <w:tcPr>
            <w:tcW w:w="3498" w:type="dxa"/>
          </w:tcPr>
          <w:p w14:paraId="5B5CF9D5" w14:textId="77777777" w:rsidR="00FA6AAE" w:rsidRDefault="00CF7F6D" w:rsidP="00A73621">
            <w:pPr>
              <w:spacing w:before="240" w:line="276" w:lineRule="auto"/>
            </w:pPr>
            <w:r>
              <w:t>Confronter l’IA à une réflexion personnelle préalable, basée sur ses connaissances propres, acquises en classe ou personnellement ou en utilisant des sources de qu</w:t>
            </w:r>
            <w:r w:rsidR="00DC4FD6">
              <w:t>alité.</w:t>
            </w:r>
          </w:p>
          <w:p w14:paraId="151833B0" w14:textId="7FE1AC3A" w:rsidR="00DC4FD6" w:rsidRDefault="00DC4FD6" w:rsidP="00A73621">
            <w:pPr>
              <w:spacing w:before="240" w:line="276" w:lineRule="auto"/>
            </w:pPr>
            <w:r>
              <w:t>Toujours vérifier les informations obtenues et exercer son propre jugement.</w:t>
            </w:r>
          </w:p>
        </w:tc>
        <w:tc>
          <w:tcPr>
            <w:tcW w:w="3499" w:type="dxa"/>
          </w:tcPr>
          <w:p w14:paraId="1406E23E" w14:textId="77777777" w:rsidR="00FA6AAE" w:rsidRDefault="006F1B1B" w:rsidP="00A73621">
            <w:pPr>
              <w:spacing w:before="240" w:line="276" w:lineRule="auto"/>
            </w:pPr>
            <w:r>
              <w:t>Utiliser l’IA comme unique amorce de réflexion.</w:t>
            </w:r>
          </w:p>
          <w:p w14:paraId="0FC04693" w14:textId="77777777" w:rsidR="006F1B1B" w:rsidRDefault="006F1B1B" w:rsidP="00A73621">
            <w:pPr>
              <w:spacing w:before="240" w:line="276" w:lineRule="auto"/>
            </w:pPr>
            <w:r>
              <w:t xml:space="preserve">Utiliser l’IA comme un moteur </w:t>
            </w:r>
            <w:r w:rsidR="00DD4F2E">
              <w:t xml:space="preserve">de recherche et ne se fier qu’à elle. </w:t>
            </w:r>
          </w:p>
          <w:p w14:paraId="5C83B191" w14:textId="35544291" w:rsidR="00DD4F2E" w:rsidRDefault="00DD4F2E" w:rsidP="00A73621">
            <w:pPr>
              <w:spacing w:before="240" w:line="276" w:lineRule="auto"/>
            </w:pPr>
            <w:r>
              <w:t xml:space="preserve">Reprendre telle quelle une proposition </w:t>
            </w:r>
            <w:r w:rsidR="00C249A9">
              <w:t xml:space="preserve">de l’IA sans </w:t>
            </w:r>
            <w:r w:rsidR="000F4DF1">
              <w:t>faire preuve d’une démarche critique, de feedback.</w:t>
            </w:r>
          </w:p>
        </w:tc>
        <w:tc>
          <w:tcPr>
            <w:tcW w:w="3499" w:type="dxa"/>
          </w:tcPr>
          <w:p w14:paraId="7E5FA319" w14:textId="77777777" w:rsidR="00CB31BA" w:rsidRDefault="00023992" w:rsidP="00A73621">
            <w:pPr>
              <w:spacing w:before="240" w:line="276" w:lineRule="auto"/>
            </w:pPr>
            <w:r>
              <w:t xml:space="preserve">Perdre son autonomie </w:t>
            </w:r>
            <w:r w:rsidR="00A173E7">
              <w:t>intellectuelle et subir les biais de l’IA sans s’en rendre compte.</w:t>
            </w:r>
          </w:p>
          <w:p w14:paraId="433FF539" w14:textId="2D189977" w:rsidR="00A173E7" w:rsidRDefault="00A173E7" w:rsidP="00A73621">
            <w:pPr>
              <w:spacing w:before="240" w:line="276" w:lineRule="auto"/>
            </w:pPr>
            <w:r>
              <w:t xml:space="preserve">Commettre un plagiat repérable par certains logiciels </w:t>
            </w:r>
            <w:r w:rsidR="0020050C">
              <w:t xml:space="preserve">si l’utilisation de l’IA n’est pas </w:t>
            </w:r>
            <w:r w:rsidR="00A06850">
              <w:t xml:space="preserve">conforme aux consignes, </w:t>
            </w:r>
            <w:r w:rsidR="0020050C">
              <w:t>référencée et présentée dans les annexes.</w:t>
            </w:r>
          </w:p>
        </w:tc>
      </w:tr>
      <w:tr w:rsidR="00FA6AAE" w14:paraId="5E7737A7" w14:textId="77777777" w:rsidTr="008E4B12">
        <w:tc>
          <w:tcPr>
            <w:tcW w:w="3498" w:type="dxa"/>
          </w:tcPr>
          <w:p w14:paraId="6C4DDAC2" w14:textId="30443E13" w:rsidR="00FA6AAE" w:rsidRDefault="00F936E7" w:rsidP="00A73621">
            <w:pPr>
              <w:spacing w:before="240" w:line="276" w:lineRule="auto"/>
            </w:pPr>
            <w:r>
              <w:t>Vérifier</w:t>
            </w:r>
            <w:r w:rsidR="00CF7F6D">
              <w:t xml:space="preserve"> vos </w:t>
            </w:r>
            <w:r w:rsidR="0073060C">
              <w:t>écrits</w:t>
            </w:r>
          </w:p>
        </w:tc>
        <w:tc>
          <w:tcPr>
            <w:tcW w:w="3498" w:type="dxa"/>
          </w:tcPr>
          <w:p w14:paraId="5DD468D3" w14:textId="77777777" w:rsidR="00FA6AAE" w:rsidRDefault="00DC4FD6" w:rsidP="00A73621">
            <w:pPr>
              <w:spacing w:before="240" w:line="276" w:lineRule="auto"/>
            </w:pPr>
            <w:r>
              <w:t>Ecrire le texte soi-même et réserver l’usage de l’IA à sa correction ou à son amélioration, en demandant des commentaires spécifiques plutôt qu’une correction générale.</w:t>
            </w:r>
          </w:p>
          <w:p w14:paraId="5C114F5B" w14:textId="77777777" w:rsidR="00DC4FD6" w:rsidRDefault="00407C90" w:rsidP="00A73621">
            <w:pPr>
              <w:spacing w:before="240" w:line="276" w:lineRule="auto"/>
            </w:pPr>
            <w:r>
              <w:t>Utiliser l’IA pour obtenir des explications grammaticales ou des formulations intéressantes.</w:t>
            </w:r>
          </w:p>
          <w:p w14:paraId="01CE2883" w14:textId="4414729B" w:rsidR="00407C90" w:rsidRDefault="002E0EB5" w:rsidP="00A73621">
            <w:pPr>
              <w:spacing w:before="240" w:line="276" w:lineRule="auto"/>
            </w:pPr>
            <w:r>
              <w:t>Respecter l’intégrité académique en citant toujours ses sources et tout particulièrement les propositions d’une IA dans les annexes.</w:t>
            </w:r>
          </w:p>
        </w:tc>
        <w:tc>
          <w:tcPr>
            <w:tcW w:w="3499" w:type="dxa"/>
          </w:tcPr>
          <w:p w14:paraId="580A4D18" w14:textId="77777777" w:rsidR="00FA6AAE" w:rsidRDefault="000F4DF1" w:rsidP="00A73621">
            <w:pPr>
              <w:spacing w:before="240" w:line="276" w:lineRule="auto"/>
            </w:pPr>
            <w:r>
              <w:t>Déléguer le processus de rédaction de vos idées à l’IA.</w:t>
            </w:r>
          </w:p>
          <w:p w14:paraId="18B1A01F" w14:textId="77777777" w:rsidR="000F4DF1" w:rsidRDefault="000F4DF1" w:rsidP="00A73621">
            <w:pPr>
              <w:spacing w:before="240" w:line="276" w:lineRule="auto"/>
            </w:pPr>
            <w:r>
              <w:t xml:space="preserve">Partir uniquement d’une proposition de l’IA </w:t>
            </w:r>
            <w:r w:rsidR="00801E07">
              <w:t>sans utiliser d’autres sources.</w:t>
            </w:r>
          </w:p>
          <w:p w14:paraId="5CF4C995" w14:textId="4A174132" w:rsidR="00801E07" w:rsidRDefault="00801E07" w:rsidP="00A73621">
            <w:pPr>
              <w:spacing w:before="240" w:line="276" w:lineRule="auto"/>
            </w:pPr>
            <w:r>
              <w:t>Reprendre la réponse d’une IA sans l’avoir lue intégralement et évaluée attentivement.</w:t>
            </w:r>
          </w:p>
        </w:tc>
        <w:tc>
          <w:tcPr>
            <w:tcW w:w="3499" w:type="dxa"/>
          </w:tcPr>
          <w:p w14:paraId="2DEC4F99" w14:textId="77777777" w:rsidR="0020050C" w:rsidRDefault="0020050C" w:rsidP="00A73621">
            <w:pPr>
              <w:spacing w:before="240" w:line="276" w:lineRule="auto"/>
            </w:pPr>
            <w:r>
              <w:t>Ne plus s’améliorer, perdre confiance en ses propres moyens.</w:t>
            </w:r>
          </w:p>
          <w:p w14:paraId="04F297BD" w14:textId="77777777" w:rsidR="00FA6AAE" w:rsidRDefault="00A06850" w:rsidP="00A73621">
            <w:pPr>
              <w:spacing w:before="240" w:line="276" w:lineRule="auto"/>
            </w:pPr>
            <w:r>
              <w:t>Perdre l’habitude de rédiger et de se corriger soi-même.</w:t>
            </w:r>
          </w:p>
          <w:p w14:paraId="35E6487A" w14:textId="1CEDFFDA" w:rsidR="00A06850" w:rsidRDefault="00A06850" w:rsidP="00A73621">
            <w:pPr>
              <w:spacing w:before="240" w:line="276" w:lineRule="auto"/>
            </w:pPr>
            <w:r>
              <w:t>Commettre un plagiat, repérable par certains logiciels si l’utilisation de l’IA n’est pas conforme aux consignes, référencée et présentée dans les annexes.</w:t>
            </w:r>
          </w:p>
        </w:tc>
      </w:tr>
    </w:tbl>
    <w:p w14:paraId="1FE813DF" w14:textId="77777777" w:rsidR="00507C64" w:rsidRDefault="00507C64" w:rsidP="00B07BEF">
      <w:pPr>
        <w:spacing w:line="360" w:lineRule="auto"/>
      </w:pPr>
    </w:p>
    <w:sectPr w:rsidR="00507C64" w:rsidSect="00B60C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7285" w14:textId="77777777" w:rsidR="00683509" w:rsidRDefault="00683509" w:rsidP="00D00B0F">
      <w:pPr>
        <w:spacing w:after="0" w:line="240" w:lineRule="auto"/>
      </w:pPr>
      <w:r>
        <w:separator/>
      </w:r>
    </w:p>
  </w:endnote>
  <w:endnote w:type="continuationSeparator" w:id="0">
    <w:p w14:paraId="27C5C22B" w14:textId="77777777" w:rsidR="00683509" w:rsidRDefault="00683509" w:rsidP="00D0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FECA" w14:textId="77777777" w:rsidR="0030753E" w:rsidRDefault="003075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B9F" w14:textId="00537620" w:rsidR="00B25016" w:rsidRDefault="00B25016" w:rsidP="0030753E">
    <w:pPr>
      <w:pStyle w:val="Pieddepage"/>
      <w:tabs>
        <w:tab w:val="clear" w:pos="4536"/>
        <w:tab w:val="clear" w:pos="9072"/>
        <w:tab w:val="left" w:pos="1356"/>
      </w:tabs>
    </w:pPr>
    <w:r>
      <w:t>CBN</w:t>
    </w:r>
    <w:r w:rsidR="0030753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654B" w14:textId="77777777" w:rsidR="0030753E" w:rsidRDefault="003075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7F87" w14:textId="77777777" w:rsidR="00683509" w:rsidRDefault="00683509" w:rsidP="00D00B0F">
      <w:pPr>
        <w:spacing w:after="0" w:line="240" w:lineRule="auto"/>
      </w:pPr>
      <w:r>
        <w:separator/>
      </w:r>
    </w:p>
  </w:footnote>
  <w:footnote w:type="continuationSeparator" w:id="0">
    <w:p w14:paraId="77318DDC" w14:textId="77777777" w:rsidR="00683509" w:rsidRDefault="00683509" w:rsidP="00D0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A155" w14:textId="77777777" w:rsidR="0030753E" w:rsidRDefault="003075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B089" w14:textId="77777777" w:rsidR="00D00B0F" w:rsidRDefault="00D00B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AFFC" w14:textId="77777777" w:rsidR="0030753E" w:rsidRDefault="003075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119B"/>
    <w:multiLevelType w:val="hybridMultilevel"/>
    <w:tmpl w:val="0F0E0E2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20610"/>
    <w:multiLevelType w:val="hybridMultilevel"/>
    <w:tmpl w:val="19BEDC5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78926">
    <w:abstractNumId w:val="1"/>
  </w:num>
  <w:num w:numId="2" w16cid:durableId="161771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D1"/>
    <w:rsid w:val="000056CC"/>
    <w:rsid w:val="00005A54"/>
    <w:rsid w:val="00023992"/>
    <w:rsid w:val="000274A2"/>
    <w:rsid w:val="00034E74"/>
    <w:rsid w:val="00074D25"/>
    <w:rsid w:val="00081ADE"/>
    <w:rsid w:val="0008313B"/>
    <w:rsid w:val="00094107"/>
    <w:rsid w:val="000B39DF"/>
    <w:rsid w:val="000E0D28"/>
    <w:rsid w:val="000E6FC7"/>
    <w:rsid w:val="000F3E4A"/>
    <w:rsid w:val="000F4029"/>
    <w:rsid w:val="000F4DF1"/>
    <w:rsid w:val="000F68E5"/>
    <w:rsid w:val="00114D40"/>
    <w:rsid w:val="001208CA"/>
    <w:rsid w:val="001225E6"/>
    <w:rsid w:val="00126EED"/>
    <w:rsid w:val="001368E7"/>
    <w:rsid w:val="00160EE2"/>
    <w:rsid w:val="001A1A91"/>
    <w:rsid w:val="001D2808"/>
    <w:rsid w:val="001E03F1"/>
    <w:rsid w:val="0020050C"/>
    <w:rsid w:val="00206B94"/>
    <w:rsid w:val="00246D6A"/>
    <w:rsid w:val="002E0EB5"/>
    <w:rsid w:val="0030753E"/>
    <w:rsid w:val="00370432"/>
    <w:rsid w:val="0039275D"/>
    <w:rsid w:val="00397A24"/>
    <w:rsid w:val="003A2F30"/>
    <w:rsid w:val="003D69CB"/>
    <w:rsid w:val="003E560B"/>
    <w:rsid w:val="003E7CCF"/>
    <w:rsid w:val="004023EA"/>
    <w:rsid w:val="00407C90"/>
    <w:rsid w:val="00440EA3"/>
    <w:rsid w:val="00446FA4"/>
    <w:rsid w:val="004629C1"/>
    <w:rsid w:val="0046703A"/>
    <w:rsid w:val="0047051C"/>
    <w:rsid w:val="004853F9"/>
    <w:rsid w:val="00496E75"/>
    <w:rsid w:val="004A3E5A"/>
    <w:rsid w:val="004D385B"/>
    <w:rsid w:val="004E4701"/>
    <w:rsid w:val="00507C64"/>
    <w:rsid w:val="005169A9"/>
    <w:rsid w:val="00523FBC"/>
    <w:rsid w:val="005246F9"/>
    <w:rsid w:val="00541DA0"/>
    <w:rsid w:val="00555686"/>
    <w:rsid w:val="00577D01"/>
    <w:rsid w:val="00582633"/>
    <w:rsid w:val="00592B5D"/>
    <w:rsid w:val="005A7222"/>
    <w:rsid w:val="005C36B0"/>
    <w:rsid w:val="005F2058"/>
    <w:rsid w:val="00613079"/>
    <w:rsid w:val="006148F4"/>
    <w:rsid w:val="0063569D"/>
    <w:rsid w:val="00650F3E"/>
    <w:rsid w:val="00652E51"/>
    <w:rsid w:val="00662061"/>
    <w:rsid w:val="0068223E"/>
    <w:rsid w:val="00683509"/>
    <w:rsid w:val="006843D8"/>
    <w:rsid w:val="006A0FC5"/>
    <w:rsid w:val="006B1C0E"/>
    <w:rsid w:val="006B7687"/>
    <w:rsid w:val="006D7C82"/>
    <w:rsid w:val="006E52BE"/>
    <w:rsid w:val="006F1B1B"/>
    <w:rsid w:val="007142E5"/>
    <w:rsid w:val="007143D2"/>
    <w:rsid w:val="0073060C"/>
    <w:rsid w:val="00740B98"/>
    <w:rsid w:val="00752862"/>
    <w:rsid w:val="00753156"/>
    <w:rsid w:val="0075777F"/>
    <w:rsid w:val="00777A4F"/>
    <w:rsid w:val="00780CE6"/>
    <w:rsid w:val="00790A1F"/>
    <w:rsid w:val="00791337"/>
    <w:rsid w:val="007B51A2"/>
    <w:rsid w:val="007C7BA2"/>
    <w:rsid w:val="007D27A3"/>
    <w:rsid w:val="007E6C2A"/>
    <w:rsid w:val="00801E07"/>
    <w:rsid w:val="008313A9"/>
    <w:rsid w:val="00882CAF"/>
    <w:rsid w:val="008A6E70"/>
    <w:rsid w:val="008B7FF0"/>
    <w:rsid w:val="008C5FE9"/>
    <w:rsid w:val="008C6CF1"/>
    <w:rsid w:val="008E4B12"/>
    <w:rsid w:val="00901005"/>
    <w:rsid w:val="009210BA"/>
    <w:rsid w:val="00950E12"/>
    <w:rsid w:val="00960ACC"/>
    <w:rsid w:val="00963370"/>
    <w:rsid w:val="00970237"/>
    <w:rsid w:val="00A00D82"/>
    <w:rsid w:val="00A06850"/>
    <w:rsid w:val="00A173E7"/>
    <w:rsid w:val="00A50C0A"/>
    <w:rsid w:val="00A54D75"/>
    <w:rsid w:val="00A66A18"/>
    <w:rsid w:val="00A73621"/>
    <w:rsid w:val="00A75D2A"/>
    <w:rsid w:val="00A8076F"/>
    <w:rsid w:val="00A878D3"/>
    <w:rsid w:val="00AB55CC"/>
    <w:rsid w:val="00AD4F2B"/>
    <w:rsid w:val="00AE44CE"/>
    <w:rsid w:val="00B02636"/>
    <w:rsid w:val="00B07BEF"/>
    <w:rsid w:val="00B221D2"/>
    <w:rsid w:val="00B25016"/>
    <w:rsid w:val="00B35CFD"/>
    <w:rsid w:val="00B60C62"/>
    <w:rsid w:val="00B668F8"/>
    <w:rsid w:val="00B8439A"/>
    <w:rsid w:val="00BA65B8"/>
    <w:rsid w:val="00BB47E4"/>
    <w:rsid w:val="00BC0D8E"/>
    <w:rsid w:val="00BC7762"/>
    <w:rsid w:val="00BF137A"/>
    <w:rsid w:val="00C057B5"/>
    <w:rsid w:val="00C16E5F"/>
    <w:rsid w:val="00C249A9"/>
    <w:rsid w:val="00C41A97"/>
    <w:rsid w:val="00C53670"/>
    <w:rsid w:val="00C94043"/>
    <w:rsid w:val="00CB016E"/>
    <w:rsid w:val="00CB31BA"/>
    <w:rsid w:val="00CF7F6D"/>
    <w:rsid w:val="00D00B0F"/>
    <w:rsid w:val="00D01962"/>
    <w:rsid w:val="00D01FF4"/>
    <w:rsid w:val="00D06A9F"/>
    <w:rsid w:val="00D14F63"/>
    <w:rsid w:val="00D3777D"/>
    <w:rsid w:val="00D42777"/>
    <w:rsid w:val="00D57B9E"/>
    <w:rsid w:val="00D768D5"/>
    <w:rsid w:val="00D97610"/>
    <w:rsid w:val="00D97E3E"/>
    <w:rsid w:val="00DA1055"/>
    <w:rsid w:val="00DA62C7"/>
    <w:rsid w:val="00DA6B93"/>
    <w:rsid w:val="00DB4FEF"/>
    <w:rsid w:val="00DC4FD6"/>
    <w:rsid w:val="00DD11A8"/>
    <w:rsid w:val="00DD4F2E"/>
    <w:rsid w:val="00E26250"/>
    <w:rsid w:val="00E41803"/>
    <w:rsid w:val="00E50E82"/>
    <w:rsid w:val="00E7175C"/>
    <w:rsid w:val="00E804BC"/>
    <w:rsid w:val="00EA2909"/>
    <w:rsid w:val="00EC68C5"/>
    <w:rsid w:val="00EE3FF6"/>
    <w:rsid w:val="00EE7DF3"/>
    <w:rsid w:val="00EF7901"/>
    <w:rsid w:val="00F27C3A"/>
    <w:rsid w:val="00F35220"/>
    <w:rsid w:val="00F471D1"/>
    <w:rsid w:val="00F50A6D"/>
    <w:rsid w:val="00F52E38"/>
    <w:rsid w:val="00F55371"/>
    <w:rsid w:val="00F60383"/>
    <w:rsid w:val="00F76FE7"/>
    <w:rsid w:val="00F845EF"/>
    <w:rsid w:val="00F936E7"/>
    <w:rsid w:val="00F9387A"/>
    <w:rsid w:val="00FA4ED0"/>
    <w:rsid w:val="00FA6AAE"/>
    <w:rsid w:val="00FD1F91"/>
    <w:rsid w:val="00FD6843"/>
    <w:rsid w:val="00FD7B2D"/>
    <w:rsid w:val="00FE6ED0"/>
    <w:rsid w:val="00FF4089"/>
    <w:rsid w:val="00FF6BC5"/>
    <w:rsid w:val="668FB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99BB"/>
  <w15:chartTrackingRefBased/>
  <w15:docId w15:val="{8EBD6E4A-430F-4155-BDB0-B14262E8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B0F"/>
  </w:style>
  <w:style w:type="paragraph" w:styleId="Pieddepage">
    <w:name w:val="footer"/>
    <w:basedOn w:val="Normal"/>
    <w:link w:val="PieddepageCar"/>
    <w:uiPriority w:val="99"/>
    <w:unhideWhenUsed/>
    <w:rsid w:val="00D0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B0F"/>
  </w:style>
  <w:style w:type="paragraph" w:styleId="Paragraphedeliste">
    <w:name w:val="List Paragraph"/>
    <w:basedOn w:val="Normal"/>
    <w:uiPriority w:val="34"/>
    <w:qFormat/>
    <w:rsid w:val="0068223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10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10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1055"/>
    <w:rPr>
      <w:vertAlign w:val="superscript"/>
    </w:rPr>
  </w:style>
  <w:style w:type="table" w:styleId="Grilledutableau">
    <w:name w:val="Table Grid"/>
    <w:basedOn w:val="TableauNormal"/>
    <w:uiPriority w:val="39"/>
    <w:rsid w:val="00F9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FAFAD141DB3488427A2FB427B8D10" ma:contentTypeVersion="14" ma:contentTypeDescription="Crée un document." ma:contentTypeScope="" ma:versionID="38d0c6166b149f7085bae4ced19ff7eb">
  <xsd:schema xmlns:xsd="http://www.w3.org/2001/XMLSchema" xmlns:xs="http://www.w3.org/2001/XMLSchema" xmlns:p="http://schemas.microsoft.com/office/2006/metadata/properties" xmlns:ns2="0c66810d-3d93-4c4e-9a77-ffba453b1d1e" xmlns:ns3="c6108b38-77a2-4767-b8c6-5355a2ff80fe" targetNamespace="http://schemas.microsoft.com/office/2006/metadata/properties" ma:root="true" ma:fieldsID="78a3ef48aef29fe974b313aed06b20cb" ns2:_="" ns3:_="">
    <xsd:import namespace="0c66810d-3d93-4c4e-9a77-ffba453b1d1e"/>
    <xsd:import namespace="c6108b38-77a2-4767-b8c6-5355a2ff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6810d-3d93-4c4e-9a77-ffba453b1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cfe7824-1d92-4d19-9a43-1c93e0eb4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8b38-77a2-4767-b8c6-5355a2ff8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69987da-bb12-471d-8ccc-d4e47c7395d8}" ma:internalName="TaxCatchAll" ma:showField="CatchAllData" ma:web="c6108b38-77a2-4767-b8c6-5355a2ff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08b38-77a2-4767-b8c6-5355a2ff80fe" xsi:nil="true"/>
    <lcf76f155ced4ddcb4097134ff3c332f xmlns="0c66810d-3d93-4c4e-9a77-ffba453b1d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14339E-3E3F-48B2-B0C0-6858ACC5A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F9A31-BBAC-4328-B130-0829DE0E2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6810d-3d93-4c4e-9a77-ffba453b1d1e"/>
    <ds:schemaRef ds:uri="c6108b38-77a2-4767-b8c6-5355a2ff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AB8A5-22C9-4D71-998D-8A85868E50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C1E02F-45E2-44B4-B118-E9ED30965945}">
  <ds:schemaRefs>
    <ds:schemaRef ds:uri="0c66810d-3d93-4c4e-9a77-ffba453b1d1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c6108b38-77a2-4767-b8c6-5355a2ff80f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3603</Characters>
  <Application>Microsoft Office Word</Application>
  <DocSecurity>0</DocSecurity>
  <Lines>30</Lines>
  <Paragraphs>8</Paragraphs>
  <ScaleCrop>false</ScaleCrop>
  <Company>CPNV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DURUZ Patrik</dc:creator>
  <cp:keywords/>
  <dc:description/>
  <cp:lastModifiedBy>Céline Buffin-De-Chosal</cp:lastModifiedBy>
  <cp:revision>164</cp:revision>
  <dcterms:created xsi:type="dcterms:W3CDTF">2024-11-28T13:05:00Z</dcterms:created>
  <dcterms:modified xsi:type="dcterms:W3CDTF">2024-11-28T13:10:00Z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0x0101005DBFAFAD141DB3488427A2FB427B8D10</vt:lpwstr>
  </property>
  <property fmtid="{D5CDD505-2E9C-101B-9397-08002B2CF9AE}" pid="3" name="MediaServiceImageTags">
    <vt:lpwstr/>
  </property>
</Properties>
</file>